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C8173" w14:textId="3DC90DB1" w:rsidR="001E7168" w:rsidRPr="0000688B" w:rsidRDefault="2DC6BE21" w:rsidP="00415FA1">
      <w:pPr>
        <w:jc w:val="center"/>
        <w:rPr>
          <w:rFonts w:ascii="Times New Roman" w:eastAsia="Times New Roman" w:hAnsi="Times New Roman" w:cs="Times New Roman"/>
          <w:b/>
          <w:bCs/>
          <w:sz w:val="32"/>
          <w:szCs w:val="32"/>
        </w:rPr>
      </w:pPr>
      <w:r w:rsidRPr="0000688B">
        <w:rPr>
          <w:rFonts w:ascii="Times New Roman" w:eastAsia="Times New Roman" w:hAnsi="Times New Roman" w:cs="Times New Roman"/>
          <w:b/>
          <w:bCs/>
          <w:color w:val="000000" w:themeColor="text1"/>
          <w:sz w:val="32"/>
          <w:szCs w:val="32"/>
        </w:rPr>
        <w:t xml:space="preserve">CNL-664A Topic 2 </w:t>
      </w:r>
      <w:r w:rsidR="00D57CDE" w:rsidRPr="0000688B">
        <w:rPr>
          <w:rFonts w:ascii="Times New Roman" w:eastAsia="Times New Roman" w:hAnsi="Times New Roman" w:cs="Times New Roman"/>
          <w:b/>
          <w:bCs/>
          <w:sz w:val="32"/>
          <w:szCs w:val="32"/>
        </w:rPr>
        <w:t xml:space="preserve">Choosing a Mentor to Support Your Counseling Practice </w:t>
      </w:r>
      <w:r w:rsidR="00990F98" w:rsidRPr="0000688B">
        <w:rPr>
          <w:rFonts w:ascii="Times New Roman" w:eastAsia="Times New Roman" w:hAnsi="Times New Roman" w:cs="Times New Roman"/>
          <w:b/>
          <w:bCs/>
          <w:sz w:val="32"/>
          <w:szCs w:val="32"/>
        </w:rPr>
        <w:t>Template</w:t>
      </w:r>
    </w:p>
    <w:p w14:paraId="2FB5F2D0" w14:textId="25232A02" w:rsidR="0029268D" w:rsidRPr="006D6F4E" w:rsidRDefault="3C6A4630" w:rsidP="40D1E413">
      <w:pPr>
        <w:rPr>
          <w:rFonts w:ascii="Times New Roman" w:eastAsia="Times New Roman" w:hAnsi="Times New Roman" w:cs="Times New Roman"/>
          <w:color w:val="000000" w:themeColor="text1"/>
        </w:rPr>
      </w:pPr>
      <w:r w:rsidRPr="40D1E413">
        <w:rPr>
          <w:rFonts w:ascii="Times New Roman" w:eastAsia="Times New Roman" w:hAnsi="Times New Roman" w:cs="Times New Roman"/>
          <w:b/>
          <w:bCs/>
          <w:i/>
          <w:iCs/>
        </w:rPr>
        <w:t>Directions</w:t>
      </w:r>
      <w:r w:rsidRPr="40D1E413">
        <w:rPr>
          <w:rFonts w:ascii="Times New Roman" w:eastAsia="Times New Roman" w:hAnsi="Times New Roman" w:cs="Times New Roman"/>
          <w:sz w:val="28"/>
          <w:szCs w:val="28"/>
        </w:rPr>
        <w:t>:</w:t>
      </w:r>
      <w:r w:rsidR="00C34BE5" w:rsidRPr="00C34BE5">
        <w:rPr>
          <w:rFonts w:ascii="Times New Roman" w:eastAsia="Times New Roman" w:hAnsi="Times New Roman" w:cs="Times New Roman"/>
        </w:rPr>
        <w:t xml:space="preserve"> </w:t>
      </w:r>
      <w:r w:rsidR="00C34BE5">
        <w:rPr>
          <w:rFonts w:ascii="Times New Roman" w:eastAsia="Times New Roman" w:hAnsi="Times New Roman" w:cs="Times New Roman"/>
        </w:rPr>
        <w:t>A</w:t>
      </w:r>
      <w:r w:rsidR="00C34BE5" w:rsidRPr="40D1E413">
        <w:rPr>
          <w:rFonts w:ascii="Times New Roman" w:eastAsia="Times New Roman" w:hAnsi="Times New Roman" w:cs="Times New Roman"/>
        </w:rPr>
        <w:t>s an emerging counselor</w:t>
      </w:r>
      <w:r w:rsidR="00C34BE5">
        <w:rPr>
          <w:rFonts w:ascii="Times New Roman" w:eastAsia="Times New Roman" w:hAnsi="Times New Roman" w:cs="Times New Roman"/>
        </w:rPr>
        <w:t>,</w:t>
      </w:r>
      <w:r w:rsidRPr="40D1E413">
        <w:rPr>
          <w:rFonts w:ascii="Times New Roman" w:eastAsia="Times New Roman" w:hAnsi="Times New Roman" w:cs="Times New Roman"/>
          <w:sz w:val="28"/>
          <w:szCs w:val="28"/>
        </w:rPr>
        <w:t xml:space="preserve"> </w:t>
      </w:r>
      <w:r w:rsidR="00C34BE5">
        <w:rPr>
          <w:rFonts w:ascii="Times New Roman" w:eastAsia="Times New Roman" w:hAnsi="Times New Roman" w:cs="Times New Roman"/>
        </w:rPr>
        <w:t>h</w:t>
      </w:r>
      <w:r w:rsidR="6451AB54" w:rsidRPr="40D1E413">
        <w:rPr>
          <w:rFonts w:ascii="Times New Roman" w:eastAsia="Times New Roman" w:hAnsi="Times New Roman" w:cs="Times New Roman"/>
        </w:rPr>
        <w:t xml:space="preserve">aving a professional mentor is vital to your counselor identity development. </w:t>
      </w:r>
      <w:r w:rsidR="665C0C97" w:rsidRPr="40D1E413">
        <w:rPr>
          <w:rFonts w:ascii="Times New Roman" w:eastAsia="Times New Roman" w:hAnsi="Times New Roman" w:cs="Times New Roman"/>
        </w:rPr>
        <w:t xml:space="preserve">Use the </w:t>
      </w:r>
      <w:r w:rsidR="6002C793" w:rsidRPr="40D1E413">
        <w:rPr>
          <w:rFonts w:ascii="Times New Roman" w:eastAsia="Times New Roman" w:hAnsi="Times New Roman" w:cs="Times New Roman"/>
        </w:rPr>
        <w:t xml:space="preserve">following </w:t>
      </w:r>
      <w:r w:rsidR="70333740" w:rsidRPr="40D1E413">
        <w:rPr>
          <w:rFonts w:ascii="Times New Roman" w:eastAsia="Times New Roman" w:hAnsi="Times New Roman" w:cs="Times New Roman"/>
          <w:color w:val="000000" w:themeColor="text1"/>
        </w:rPr>
        <w:t xml:space="preserve">template </w:t>
      </w:r>
      <w:r w:rsidR="006BE580" w:rsidRPr="40D1E413">
        <w:rPr>
          <w:rFonts w:ascii="Times New Roman" w:eastAsia="Times New Roman" w:hAnsi="Times New Roman" w:cs="Times New Roman"/>
          <w:color w:val="000000" w:themeColor="text1"/>
        </w:rPr>
        <w:t xml:space="preserve">to </w:t>
      </w:r>
      <w:r w:rsidR="6F4373C1" w:rsidRPr="40D1E413">
        <w:rPr>
          <w:rFonts w:ascii="Times New Roman" w:eastAsia="Times New Roman" w:hAnsi="Times New Roman" w:cs="Times New Roman"/>
          <w:color w:val="000000" w:themeColor="text1"/>
        </w:rPr>
        <w:t xml:space="preserve">develop a plan </w:t>
      </w:r>
      <w:r w:rsidR="22675EAD" w:rsidRPr="40D1E413">
        <w:rPr>
          <w:rFonts w:ascii="Times New Roman" w:eastAsia="Times New Roman" w:hAnsi="Times New Roman" w:cs="Times New Roman"/>
          <w:color w:val="000000" w:themeColor="text1"/>
        </w:rPr>
        <w:t xml:space="preserve">to </w:t>
      </w:r>
      <w:r w:rsidR="70333740" w:rsidRPr="40D1E413">
        <w:rPr>
          <w:rFonts w:ascii="Times New Roman" w:eastAsia="Times New Roman" w:hAnsi="Times New Roman" w:cs="Times New Roman"/>
          <w:color w:val="000000" w:themeColor="text1"/>
        </w:rPr>
        <w:t>effectively choose a mentor</w:t>
      </w:r>
      <w:r w:rsidR="00157F93">
        <w:rPr>
          <w:rFonts w:ascii="Times New Roman" w:eastAsia="Times New Roman" w:hAnsi="Times New Roman" w:cs="Times New Roman"/>
          <w:color w:val="000000" w:themeColor="text1"/>
        </w:rPr>
        <w:t>.</w:t>
      </w:r>
      <w:r w:rsidR="5DB66987" w:rsidRPr="40D1E413">
        <w:rPr>
          <w:rFonts w:ascii="Times New Roman" w:eastAsia="Times New Roman" w:hAnsi="Times New Roman" w:cs="Times New Roman"/>
          <w:color w:val="000000" w:themeColor="text1"/>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08"/>
        <w:gridCol w:w="6142"/>
      </w:tblGrid>
      <w:tr w:rsidR="2FBE610E" w:rsidRPr="003F10A4" w14:paraId="14331BB5" w14:textId="77777777" w:rsidTr="2FBE610E">
        <w:trPr>
          <w:trHeight w:val="300"/>
        </w:trPr>
        <w:tc>
          <w:tcPr>
            <w:tcW w:w="3775" w:type="dxa"/>
          </w:tcPr>
          <w:p w14:paraId="4561C6F1" w14:textId="75595F48" w:rsidR="2FBE610E" w:rsidRPr="003F10A4" w:rsidRDefault="2FBE610E" w:rsidP="00FD7435">
            <w:pPr>
              <w:spacing w:before="20" w:after="0" w:line="276" w:lineRule="auto"/>
              <w:jc w:val="center"/>
              <w:rPr>
                <w:rFonts w:ascii="Times New Roman" w:eastAsia="Times New Roman" w:hAnsi="Times New Roman" w:cs="Times New Roman"/>
                <w:b/>
                <w:bCs/>
              </w:rPr>
            </w:pPr>
            <w:r w:rsidRPr="003F10A4">
              <w:rPr>
                <w:rFonts w:ascii="Times New Roman" w:eastAsia="Times New Roman" w:hAnsi="Times New Roman" w:cs="Times New Roman"/>
                <w:b/>
                <w:bCs/>
              </w:rPr>
              <w:t>Mentorship Prompts</w:t>
            </w:r>
          </w:p>
        </w:tc>
        <w:tc>
          <w:tcPr>
            <w:tcW w:w="6390" w:type="dxa"/>
          </w:tcPr>
          <w:p w14:paraId="4D2178C1" w14:textId="7FEF6FDB" w:rsidR="2FBE610E" w:rsidRPr="003F10A4" w:rsidRDefault="2FBE610E" w:rsidP="00FD7435">
            <w:pPr>
              <w:spacing w:before="20" w:after="0" w:line="276" w:lineRule="auto"/>
              <w:jc w:val="center"/>
              <w:rPr>
                <w:rFonts w:ascii="Times New Roman" w:eastAsia="Times New Roman" w:hAnsi="Times New Roman" w:cs="Times New Roman"/>
              </w:rPr>
            </w:pPr>
            <w:r w:rsidRPr="003F10A4">
              <w:rPr>
                <w:rFonts w:ascii="Times New Roman" w:eastAsia="Times New Roman" w:hAnsi="Times New Roman" w:cs="Times New Roman"/>
                <w:b/>
                <w:bCs/>
                <w:color w:val="1A1A1C"/>
              </w:rPr>
              <w:t>Address each of the following prompts in 100-150 words</w:t>
            </w:r>
            <w:r w:rsidR="004C5262">
              <w:rPr>
                <w:rFonts w:ascii="Times New Roman" w:eastAsia="Times New Roman" w:hAnsi="Times New Roman" w:cs="Times New Roman"/>
                <w:b/>
                <w:bCs/>
                <w:color w:val="1A1A1C"/>
              </w:rPr>
              <w:t>.</w:t>
            </w:r>
          </w:p>
        </w:tc>
      </w:tr>
      <w:tr w:rsidR="2FBE610E" w:rsidRPr="003F10A4" w14:paraId="4D117B4E" w14:textId="77777777" w:rsidTr="2FBE610E">
        <w:trPr>
          <w:trHeight w:val="300"/>
        </w:trPr>
        <w:tc>
          <w:tcPr>
            <w:tcW w:w="3775" w:type="dxa"/>
          </w:tcPr>
          <w:p w14:paraId="46F21BF6" w14:textId="09816911" w:rsidR="2FBE610E" w:rsidRPr="003F10A4" w:rsidRDefault="2FBE610E" w:rsidP="00B4253D">
            <w:pPr>
              <w:spacing w:before="20" w:after="0" w:line="276" w:lineRule="auto"/>
              <w:rPr>
                <w:rFonts w:ascii="Times New Roman" w:eastAsia="Times New Roman" w:hAnsi="Times New Roman" w:cs="Times New Roman"/>
                <w:b/>
                <w:bCs/>
              </w:rPr>
            </w:pPr>
            <w:r w:rsidRPr="003F10A4">
              <w:rPr>
                <w:rFonts w:ascii="Times New Roman" w:eastAsia="Times New Roman" w:hAnsi="Times New Roman" w:cs="Times New Roman"/>
                <w:b/>
                <w:bCs/>
              </w:rPr>
              <w:t>Mentorship and Supervision</w:t>
            </w:r>
            <w:r w:rsidR="00B4253D">
              <w:rPr>
                <w:rFonts w:ascii="Times New Roman" w:eastAsia="Times New Roman" w:hAnsi="Times New Roman" w:cs="Times New Roman"/>
                <w:b/>
                <w:bCs/>
              </w:rPr>
              <w:t xml:space="preserve">: </w:t>
            </w:r>
            <w:r w:rsidRPr="003F10A4">
              <w:rPr>
                <w:rFonts w:ascii="Times New Roman" w:eastAsia="Times New Roman" w:hAnsi="Times New Roman" w:cs="Times New Roman"/>
              </w:rPr>
              <w:t>Compare the similarities and differences between mentorship and supervision.</w:t>
            </w:r>
          </w:p>
        </w:tc>
        <w:tc>
          <w:tcPr>
            <w:tcW w:w="6390" w:type="dxa"/>
          </w:tcPr>
          <w:p w14:paraId="5036EAB2" w14:textId="77777777" w:rsidR="002A7AAE" w:rsidRPr="002A7AAE" w:rsidRDefault="002A7AAE" w:rsidP="002A7AAE">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2A7AAE">
              <w:rPr>
                <w:rFonts w:ascii="Times New Roman" w:eastAsia="Times New Roman" w:hAnsi="Times New Roman" w:cs="Times New Roman"/>
                <w:kern w:val="0"/>
                <w:sz w:val="24"/>
                <w:szCs w:val="24"/>
                <w14:ligatures w14:val="none"/>
              </w:rPr>
              <w:t>Mentorship and supervision both support the growth of counselors-in-training, but they serve slightly different roles. Supervision is usually a formal and required part of counselor training. It focuses on monitoring clinical work, ensuring ethical practice, and helping trainees improve their counseling skills with clients. Supervisors often review cases and provide structured feedback to help counselors develop competence (Landon et al., 2021). Mentorship, however, is more relationship-focused and often voluntary. A mentor provides guidance, encouragement, and advice about counseling career development and professional identity (Sanfilippo, 2025). While supervision focuses mainly on evaluating clinical work, mentorship supports broader personal and professional growth. Both relationships involve learning from experienced professionals and receiving feedback that helps counselors and counseling trainees improve in their career. Research shows that mentoring relationships can play an important role in developing professional identity and confidence among trainees. (Hill et al.,2022)</w:t>
            </w:r>
          </w:p>
          <w:p w14:paraId="65D690BE" w14:textId="77777777" w:rsidR="002A7AAE" w:rsidRPr="002A7AAE" w:rsidRDefault="002A7AAE" w:rsidP="002A7AAE">
            <w:pPr>
              <w:spacing w:before="100" w:beforeAutospacing="1" w:after="100" w:afterAutospacing="1" w:line="240" w:lineRule="auto"/>
              <w:ind w:left="720" w:hanging="720"/>
              <w:rPr>
                <w:rFonts w:ascii="Times New Roman" w:eastAsia="Times New Roman" w:hAnsi="Times New Roman" w:cs="Times New Roman"/>
                <w:kern w:val="0"/>
                <w:sz w:val="20"/>
                <w:szCs w:val="20"/>
                <w14:ligatures w14:val="none"/>
              </w:rPr>
            </w:pPr>
            <w:r w:rsidRPr="002A7AAE">
              <w:rPr>
                <w:rFonts w:ascii="Times New Roman" w:eastAsia="Times New Roman" w:hAnsi="Times New Roman" w:cs="Times New Roman"/>
                <w:kern w:val="0"/>
                <w:sz w:val="24"/>
                <w:szCs w:val="24"/>
                <w14:ligatures w14:val="none"/>
              </w:rPr>
              <w:t xml:space="preserve">Hill, S. E. M., Ward, W. L., Seay, A., &amp; </w:t>
            </w:r>
            <w:proofErr w:type="spellStart"/>
            <w:r w:rsidRPr="002A7AAE">
              <w:rPr>
                <w:rFonts w:ascii="Times New Roman" w:eastAsia="Times New Roman" w:hAnsi="Times New Roman" w:cs="Times New Roman"/>
                <w:kern w:val="0"/>
                <w:sz w:val="24"/>
                <w:szCs w:val="24"/>
                <w14:ligatures w14:val="none"/>
              </w:rPr>
              <w:t>Buzenski</w:t>
            </w:r>
            <w:proofErr w:type="spellEnd"/>
            <w:r w:rsidRPr="002A7AAE">
              <w:rPr>
                <w:rFonts w:ascii="Times New Roman" w:eastAsia="Times New Roman" w:hAnsi="Times New Roman" w:cs="Times New Roman"/>
                <w:kern w:val="0"/>
                <w:sz w:val="24"/>
                <w:szCs w:val="24"/>
                <w14:ligatures w14:val="none"/>
              </w:rPr>
              <w:t>, J. (2022). The Nature and Evolution of the Mentoring Relationship in Academic Health Centers. </w:t>
            </w:r>
            <w:r w:rsidRPr="002A7AAE">
              <w:rPr>
                <w:rFonts w:ascii="Times New Roman" w:eastAsia="Times New Roman" w:hAnsi="Times New Roman" w:cs="Times New Roman"/>
                <w:i/>
                <w:iCs/>
                <w:kern w:val="0"/>
                <w:sz w:val="24"/>
                <w:szCs w:val="24"/>
                <w14:ligatures w14:val="none"/>
              </w:rPr>
              <w:t>Journal of clinical psychology in medical settings</w:t>
            </w:r>
            <w:r w:rsidRPr="002A7AAE">
              <w:rPr>
                <w:rFonts w:ascii="Times New Roman" w:eastAsia="Times New Roman" w:hAnsi="Times New Roman" w:cs="Times New Roman"/>
                <w:kern w:val="0"/>
                <w:sz w:val="24"/>
                <w:szCs w:val="24"/>
                <w14:ligatures w14:val="none"/>
              </w:rPr>
              <w:t>, </w:t>
            </w:r>
            <w:r w:rsidRPr="002A7AAE">
              <w:rPr>
                <w:rFonts w:ascii="Times New Roman" w:eastAsia="Times New Roman" w:hAnsi="Times New Roman" w:cs="Times New Roman"/>
                <w:i/>
                <w:iCs/>
                <w:kern w:val="0"/>
                <w:sz w:val="24"/>
                <w:szCs w:val="24"/>
                <w14:ligatures w14:val="none"/>
              </w:rPr>
              <w:t>29</w:t>
            </w:r>
            <w:r w:rsidRPr="002A7AAE">
              <w:rPr>
                <w:rFonts w:ascii="Times New Roman" w:eastAsia="Times New Roman" w:hAnsi="Times New Roman" w:cs="Times New Roman"/>
                <w:kern w:val="0"/>
                <w:sz w:val="24"/>
                <w:szCs w:val="24"/>
                <w14:ligatures w14:val="none"/>
              </w:rPr>
              <w:t xml:space="preserve">(3), 557–569. </w:t>
            </w:r>
            <w:r w:rsidRPr="002A7AAE">
              <w:rPr>
                <w:rFonts w:ascii="Times New Roman" w:eastAsia="Times New Roman" w:hAnsi="Times New Roman" w:cs="Times New Roman"/>
                <w:kern w:val="0"/>
                <w:sz w:val="24"/>
                <w:szCs w:val="24"/>
                <w:u w:val="single"/>
                <w14:ligatures w14:val="none"/>
              </w:rPr>
              <w:t xml:space="preserve">https://doi.org/10.1007/s10880-022-09893-6 </w:t>
            </w:r>
          </w:p>
          <w:p w14:paraId="737BC04E" w14:textId="77777777" w:rsidR="002A7AAE" w:rsidRPr="002A7AAE" w:rsidRDefault="002A7AAE" w:rsidP="002A7AAE">
            <w:pPr>
              <w:spacing w:before="100" w:beforeAutospacing="1" w:after="100" w:afterAutospacing="1" w:line="240" w:lineRule="auto"/>
              <w:ind w:left="720" w:hanging="720"/>
              <w:rPr>
                <w:rFonts w:ascii="Times New Roman" w:eastAsia="Times New Roman" w:hAnsi="Times New Roman" w:cs="Times New Roman"/>
                <w:kern w:val="0"/>
                <w:sz w:val="20"/>
                <w:szCs w:val="20"/>
                <w14:ligatures w14:val="none"/>
              </w:rPr>
            </w:pPr>
            <w:r w:rsidRPr="002A7AAE">
              <w:rPr>
                <w:rFonts w:ascii="Times New Roman" w:eastAsia="Times New Roman" w:hAnsi="Times New Roman" w:cs="Times New Roman"/>
                <w:kern w:val="0"/>
                <w:sz w:val="24"/>
                <w:szCs w:val="24"/>
                <w14:ligatures w14:val="none"/>
              </w:rPr>
              <w:t xml:space="preserve">Landon, T. J., Levine, A., Brinck, E. A., Soldner, J. L., &amp; Schultz, J. C. (2021). The role of the supervisor in counselor professional development. </w:t>
            </w:r>
            <w:r w:rsidRPr="002A7AAE">
              <w:rPr>
                <w:rFonts w:ascii="Times New Roman" w:eastAsia="Times New Roman" w:hAnsi="Times New Roman" w:cs="Times New Roman"/>
                <w:i/>
                <w:iCs/>
                <w:kern w:val="0"/>
                <w:sz w:val="24"/>
                <w:szCs w:val="24"/>
                <w14:ligatures w14:val="none"/>
              </w:rPr>
              <w:t>Journal of Rehabilitation Administration, 42</w:t>
            </w:r>
            <w:r w:rsidRPr="002A7AAE">
              <w:rPr>
                <w:rFonts w:ascii="Times New Roman" w:eastAsia="Times New Roman" w:hAnsi="Times New Roman" w:cs="Times New Roman"/>
                <w:kern w:val="0"/>
                <w:sz w:val="24"/>
                <w:szCs w:val="24"/>
                <w14:ligatures w14:val="none"/>
              </w:rPr>
              <w:t xml:space="preserve">(1), 53–69. </w:t>
            </w:r>
            <w:r w:rsidRPr="002A7AAE">
              <w:rPr>
                <w:rFonts w:ascii="Times New Roman" w:eastAsia="Times New Roman" w:hAnsi="Times New Roman" w:cs="Times New Roman"/>
                <w:kern w:val="0"/>
                <w:sz w:val="24"/>
                <w:szCs w:val="24"/>
                <w:u w:val="single"/>
                <w14:ligatures w14:val="none"/>
              </w:rPr>
              <w:t>http://digitalcommons.usu.edu/sped_facpub/1011/</w:t>
            </w:r>
            <w:r w:rsidRPr="002A7AAE">
              <w:rPr>
                <w:rFonts w:ascii="Times New Roman" w:eastAsia="Times New Roman" w:hAnsi="Times New Roman" w:cs="Times New Roman"/>
                <w:kern w:val="0"/>
                <w:sz w:val="24"/>
                <w:szCs w:val="24"/>
                <w14:ligatures w14:val="none"/>
              </w:rPr>
              <w:t xml:space="preserve"> </w:t>
            </w:r>
          </w:p>
          <w:p w14:paraId="6D8D7721" w14:textId="77777777" w:rsidR="002A7AAE" w:rsidRPr="002A7AAE" w:rsidRDefault="002A7AAE" w:rsidP="002A7AAE">
            <w:pPr>
              <w:spacing w:before="100" w:beforeAutospacing="1" w:after="100" w:afterAutospacing="1" w:line="240" w:lineRule="auto"/>
              <w:ind w:left="720" w:hanging="720"/>
              <w:rPr>
                <w:rFonts w:ascii="Times New Roman" w:eastAsia="Times New Roman" w:hAnsi="Times New Roman" w:cs="Times New Roman"/>
                <w:kern w:val="0"/>
                <w:sz w:val="20"/>
                <w:szCs w:val="20"/>
                <w14:ligatures w14:val="none"/>
              </w:rPr>
            </w:pPr>
            <w:r w:rsidRPr="002A7AAE">
              <w:rPr>
                <w:rFonts w:ascii="Times New Roman" w:eastAsia="Times New Roman" w:hAnsi="Times New Roman" w:cs="Times New Roman"/>
                <w:kern w:val="0"/>
                <w:sz w:val="24"/>
                <w:szCs w:val="24"/>
                <w14:ligatures w14:val="none"/>
              </w:rPr>
              <w:t>Sanfilippo F. (2025). The Importance of Mentorship in Career Development. </w:t>
            </w:r>
            <w:r w:rsidRPr="002A7AAE">
              <w:rPr>
                <w:rFonts w:ascii="Times New Roman" w:eastAsia="Times New Roman" w:hAnsi="Times New Roman" w:cs="Times New Roman"/>
                <w:i/>
                <w:iCs/>
                <w:kern w:val="0"/>
                <w:sz w:val="24"/>
                <w:szCs w:val="24"/>
                <w14:ligatures w14:val="none"/>
              </w:rPr>
              <w:t xml:space="preserve">The American journal of </w:t>
            </w:r>
            <w:r w:rsidRPr="002A7AAE">
              <w:rPr>
                <w:rFonts w:ascii="Times New Roman" w:eastAsia="Times New Roman" w:hAnsi="Times New Roman" w:cs="Times New Roman"/>
                <w:i/>
                <w:iCs/>
                <w:kern w:val="0"/>
                <w:sz w:val="24"/>
                <w:szCs w:val="24"/>
                <w14:ligatures w14:val="none"/>
              </w:rPr>
              <w:lastRenderedPageBreak/>
              <w:t>pathology</w:t>
            </w:r>
            <w:r w:rsidRPr="002A7AAE">
              <w:rPr>
                <w:rFonts w:ascii="Times New Roman" w:eastAsia="Times New Roman" w:hAnsi="Times New Roman" w:cs="Times New Roman"/>
                <w:kern w:val="0"/>
                <w:sz w:val="24"/>
                <w:szCs w:val="24"/>
                <w14:ligatures w14:val="none"/>
              </w:rPr>
              <w:t>, </w:t>
            </w:r>
            <w:r w:rsidRPr="002A7AAE">
              <w:rPr>
                <w:rFonts w:ascii="Times New Roman" w:eastAsia="Times New Roman" w:hAnsi="Times New Roman" w:cs="Times New Roman"/>
                <w:i/>
                <w:iCs/>
                <w:kern w:val="0"/>
                <w:sz w:val="24"/>
                <w:szCs w:val="24"/>
                <w14:ligatures w14:val="none"/>
              </w:rPr>
              <w:t>195</w:t>
            </w:r>
            <w:r w:rsidRPr="002A7AAE">
              <w:rPr>
                <w:rFonts w:ascii="Times New Roman" w:eastAsia="Times New Roman" w:hAnsi="Times New Roman" w:cs="Times New Roman"/>
                <w:kern w:val="0"/>
                <w:sz w:val="24"/>
                <w:szCs w:val="24"/>
                <w14:ligatures w14:val="none"/>
              </w:rPr>
              <w:t>(10), 1758–1765.</w:t>
            </w:r>
            <w:r w:rsidRPr="002A7AAE">
              <w:rPr>
                <w:rFonts w:ascii="Times New Roman" w:eastAsia="Times New Roman" w:hAnsi="Times New Roman" w:cs="Times New Roman"/>
                <w:kern w:val="0"/>
                <w:sz w:val="24"/>
                <w:szCs w:val="24"/>
                <w:u w:val="single"/>
                <w14:ligatures w14:val="none"/>
              </w:rPr>
              <w:t xml:space="preserve"> https://doi.org/10.1016/j.ajpath.2025.07.002</w:t>
            </w:r>
            <w:r w:rsidRPr="002A7AAE">
              <w:rPr>
                <w:rFonts w:ascii="Times New Roman" w:eastAsia="Times New Roman" w:hAnsi="Times New Roman" w:cs="Times New Roman"/>
                <w:kern w:val="0"/>
                <w:sz w:val="24"/>
                <w:szCs w:val="24"/>
                <w14:ligatures w14:val="none"/>
              </w:rPr>
              <w:t xml:space="preserve"> </w:t>
            </w:r>
          </w:p>
          <w:p w14:paraId="75C23143" w14:textId="39275842" w:rsidR="2FBE610E" w:rsidRPr="003F10A4" w:rsidRDefault="2FBE610E" w:rsidP="00FD7435">
            <w:pPr>
              <w:spacing w:before="20" w:after="0" w:line="276" w:lineRule="auto"/>
              <w:rPr>
                <w:rFonts w:ascii="Times New Roman" w:eastAsia="Times New Roman" w:hAnsi="Times New Roman" w:cs="Times New Roman"/>
              </w:rPr>
            </w:pPr>
          </w:p>
        </w:tc>
      </w:tr>
      <w:tr w:rsidR="2FBE610E" w:rsidRPr="003F10A4" w14:paraId="090613BB" w14:textId="77777777" w:rsidTr="2FBE610E">
        <w:trPr>
          <w:trHeight w:val="300"/>
        </w:trPr>
        <w:tc>
          <w:tcPr>
            <w:tcW w:w="3775" w:type="dxa"/>
          </w:tcPr>
          <w:p w14:paraId="38CFE038" w14:textId="3D46D927" w:rsidR="2FBE610E" w:rsidRPr="003F10A4" w:rsidRDefault="2FBE610E" w:rsidP="00B4253D">
            <w:pPr>
              <w:spacing w:before="20" w:after="0" w:line="276" w:lineRule="auto"/>
              <w:rPr>
                <w:rFonts w:ascii="Times New Roman" w:eastAsia="Times New Roman" w:hAnsi="Times New Roman" w:cs="Times New Roman"/>
                <w:b/>
                <w:bCs/>
              </w:rPr>
            </w:pPr>
            <w:r w:rsidRPr="003F10A4">
              <w:rPr>
                <w:rFonts w:ascii="Times New Roman" w:eastAsia="Times New Roman" w:hAnsi="Times New Roman" w:cs="Times New Roman"/>
                <w:b/>
                <w:bCs/>
              </w:rPr>
              <w:lastRenderedPageBreak/>
              <w:t>Mentorship Characteristics and Skills</w:t>
            </w:r>
            <w:r w:rsidR="00B4253D">
              <w:rPr>
                <w:rFonts w:ascii="Times New Roman" w:eastAsia="Times New Roman" w:hAnsi="Times New Roman" w:cs="Times New Roman"/>
                <w:b/>
                <w:bCs/>
              </w:rPr>
              <w:t xml:space="preserve">: </w:t>
            </w:r>
            <w:r w:rsidRPr="003F10A4">
              <w:rPr>
                <w:rFonts w:ascii="Times New Roman" w:eastAsia="Times New Roman" w:hAnsi="Times New Roman" w:cs="Times New Roman"/>
              </w:rPr>
              <w:t>Discuss the characteristics and skills important for selecting a professional mentor (e.g., experience/professional background, mentorship style, availability).</w:t>
            </w:r>
          </w:p>
        </w:tc>
        <w:tc>
          <w:tcPr>
            <w:tcW w:w="6390" w:type="dxa"/>
          </w:tcPr>
          <w:p w14:paraId="4FD4BED6" w14:textId="77777777" w:rsidR="002A7AAE" w:rsidRPr="002A7AAE" w:rsidRDefault="002A7AAE" w:rsidP="002A7AAE">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2A7AAE">
              <w:rPr>
                <w:rFonts w:ascii="Times New Roman" w:eastAsia="Times New Roman" w:hAnsi="Times New Roman" w:cs="Times New Roman"/>
                <w:kern w:val="0"/>
                <w:sz w:val="24"/>
                <w:szCs w:val="24"/>
                <w14:ligatures w14:val="none"/>
              </w:rPr>
              <w:t>When selecting a professional mentor, it is important to consider qualities that encourage learning and professional growth. A good mentor should have strong experience and knowledge in the counseling field so they can offer practical advice and guidance (Hill et al., 2022). They should also be approachable, supportive, and willing to listen, which helps build trust in the mentoring relationship (Hill et al., 2022</w:t>
            </w:r>
            <w:r w:rsidRPr="002A7AAE">
              <w:rPr>
                <w:rFonts w:ascii="Times New Roman" w:eastAsia="Times New Roman" w:hAnsi="Times New Roman" w:cs="Times New Roman"/>
                <w:b/>
                <w:bCs/>
                <w:kern w:val="0"/>
                <w:sz w:val="24"/>
                <w:szCs w:val="24"/>
                <w14:ligatures w14:val="none"/>
              </w:rPr>
              <w:t>)</w:t>
            </w:r>
            <w:r w:rsidRPr="002A7AAE">
              <w:rPr>
                <w:rFonts w:ascii="Times New Roman" w:eastAsia="Times New Roman" w:hAnsi="Times New Roman" w:cs="Times New Roman"/>
                <w:kern w:val="0"/>
                <w:sz w:val="24"/>
                <w:szCs w:val="24"/>
                <w14:ligatures w14:val="none"/>
              </w:rPr>
              <w:t xml:space="preserve">. Effective communication and the ability to provide constructive feedback are also important skills for a mentor. In addition, the mentor should be available and willing to spend time supporting the mentee’s development. Consistent interaction allows the mentee to ask questions, reflect on experiences, and gain professional insight. Mentors who demonstrate ethical behavior and professionalism can also serve as role models, helping counselors who are in training develop stronger professional identity and confidence in their work (Litherland et al., 2023). </w:t>
            </w:r>
          </w:p>
          <w:p w14:paraId="2FAA0A9C" w14:textId="77777777" w:rsidR="002A7AAE" w:rsidRPr="002A7AAE" w:rsidRDefault="002A7AAE" w:rsidP="002A7AAE">
            <w:pPr>
              <w:spacing w:before="100" w:beforeAutospacing="1" w:after="100" w:afterAutospacing="1" w:line="240" w:lineRule="auto"/>
              <w:ind w:left="720" w:hanging="720"/>
              <w:rPr>
                <w:rFonts w:ascii="Times New Roman" w:eastAsia="Times New Roman" w:hAnsi="Times New Roman" w:cs="Times New Roman"/>
                <w:kern w:val="0"/>
                <w:sz w:val="20"/>
                <w:szCs w:val="20"/>
                <w14:ligatures w14:val="none"/>
              </w:rPr>
            </w:pPr>
            <w:r w:rsidRPr="002A7AAE">
              <w:rPr>
                <w:rFonts w:ascii="Times New Roman" w:eastAsia="Times New Roman" w:hAnsi="Times New Roman" w:cs="Times New Roman"/>
                <w:kern w:val="0"/>
                <w:sz w:val="24"/>
                <w:szCs w:val="24"/>
                <w14:ligatures w14:val="none"/>
              </w:rPr>
              <w:t xml:space="preserve">Hill, S. E. M., Ward, W. L., Seay, A., &amp; </w:t>
            </w:r>
            <w:proofErr w:type="spellStart"/>
            <w:r w:rsidRPr="002A7AAE">
              <w:rPr>
                <w:rFonts w:ascii="Times New Roman" w:eastAsia="Times New Roman" w:hAnsi="Times New Roman" w:cs="Times New Roman"/>
                <w:kern w:val="0"/>
                <w:sz w:val="24"/>
                <w:szCs w:val="24"/>
                <w14:ligatures w14:val="none"/>
              </w:rPr>
              <w:t>Buzenski</w:t>
            </w:r>
            <w:proofErr w:type="spellEnd"/>
            <w:r w:rsidRPr="002A7AAE">
              <w:rPr>
                <w:rFonts w:ascii="Times New Roman" w:eastAsia="Times New Roman" w:hAnsi="Times New Roman" w:cs="Times New Roman"/>
                <w:kern w:val="0"/>
                <w:sz w:val="24"/>
                <w:szCs w:val="24"/>
                <w14:ligatures w14:val="none"/>
              </w:rPr>
              <w:t xml:space="preserve">, J. (2022). The nature and evolution of the mentoring relationship in academic health centers. </w:t>
            </w:r>
            <w:r w:rsidRPr="002A7AAE">
              <w:rPr>
                <w:rFonts w:ascii="Times New Roman" w:eastAsia="Times New Roman" w:hAnsi="Times New Roman" w:cs="Times New Roman"/>
                <w:i/>
                <w:iCs/>
                <w:kern w:val="0"/>
                <w:sz w:val="24"/>
                <w:szCs w:val="24"/>
                <w14:ligatures w14:val="none"/>
              </w:rPr>
              <w:t>Journal of Clinical Psychology in Medical Settings, 29</w:t>
            </w:r>
            <w:r w:rsidRPr="002A7AAE">
              <w:rPr>
                <w:rFonts w:ascii="Times New Roman" w:eastAsia="Times New Roman" w:hAnsi="Times New Roman" w:cs="Times New Roman"/>
                <w:kern w:val="0"/>
                <w:sz w:val="24"/>
                <w:szCs w:val="24"/>
                <w14:ligatures w14:val="none"/>
              </w:rPr>
              <w:t xml:space="preserve">(3), 557–569. </w:t>
            </w:r>
            <w:r w:rsidRPr="002A7AAE">
              <w:rPr>
                <w:rFonts w:ascii="Times New Roman" w:eastAsia="Times New Roman" w:hAnsi="Times New Roman" w:cs="Times New Roman"/>
                <w:kern w:val="0"/>
                <w:sz w:val="24"/>
                <w:szCs w:val="24"/>
                <w:u w:val="single"/>
                <w14:ligatures w14:val="none"/>
              </w:rPr>
              <w:t>https://doi.org/10.1007/s10880-022-09893-6</w:t>
            </w:r>
            <w:r w:rsidRPr="002A7AAE">
              <w:rPr>
                <w:rFonts w:ascii="Times New Roman" w:eastAsia="Times New Roman" w:hAnsi="Times New Roman" w:cs="Times New Roman"/>
                <w:kern w:val="0"/>
                <w:sz w:val="24"/>
                <w:szCs w:val="24"/>
                <w14:ligatures w14:val="none"/>
              </w:rPr>
              <w:t xml:space="preserve"> </w:t>
            </w:r>
          </w:p>
          <w:p w14:paraId="2965C79C" w14:textId="77777777" w:rsidR="002A7AAE" w:rsidRPr="002A7AAE" w:rsidRDefault="002A7AAE" w:rsidP="002A7AAE">
            <w:pPr>
              <w:spacing w:before="100" w:beforeAutospacing="1" w:after="100" w:afterAutospacing="1" w:line="240" w:lineRule="auto"/>
              <w:ind w:left="720" w:hanging="720"/>
              <w:rPr>
                <w:rFonts w:ascii="Times New Roman" w:eastAsia="Times New Roman" w:hAnsi="Times New Roman" w:cs="Times New Roman"/>
                <w:kern w:val="0"/>
                <w:sz w:val="20"/>
                <w:szCs w:val="20"/>
                <w14:ligatures w14:val="none"/>
              </w:rPr>
            </w:pPr>
            <w:r w:rsidRPr="002A7AAE">
              <w:rPr>
                <w:rFonts w:ascii="Times New Roman" w:eastAsia="Times New Roman" w:hAnsi="Times New Roman" w:cs="Times New Roman"/>
                <w:kern w:val="0"/>
                <w:sz w:val="24"/>
                <w:szCs w:val="24"/>
                <w14:ligatures w14:val="none"/>
              </w:rPr>
              <w:t xml:space="preserve">Litherland, G., </w:t>
            </w:r>
            <w:proofErr w:type="spellStart"/>
            <w:r w:rsidRPr="002A7AAE">
              <w:rPr>
                <w:rFonts w:ascii="Times New Roman" w:eastAsia="Times New Roman" w:hAnsi="Times New Roman" w:cs="Times New Roman"/>
                <w:kern w:val="0"/>
                <w:sz w:val="24"/>
                <w:szCs w:val="24"/>
                <w14:ligatures w14:val="none"/>
              </w:rPr>
              <w:t>Schulthes</w:t>
            </w:r>
            <w:proofErr w:type="spellEnd"/>
            <w:r w:rsidRPr="002A7AAE">
              <w:rPr>
                <w:rFonts w:ascii="Times New Roman" w:eastAsia="Times New Roman" w:hAnsi="Times New Roman" w:cs="Times New Roman"/>
                <w:kern w:val="0"/>
                <w:sz w:val="24"/>
                <w:szCs w:val="24"/>
                <w14:ligatures w14:val="none"/>
              </w:rPr>
              <w:t xml:space="preserve">, G., Ewe, E., </w:t>
            </w:r>
            <w:proofErr w:type="spellStart"/>
            <w:r w:rsidRPr="002A7AAE">
              <w:rPr>
                <w:rFonts w:ascii="Times New Roman" w:eastAsia="Times New Roman" w:hAnsi="Times New Roman" w:cs="Times New Roman"/>
                <w:kern w:val="0"/>
                <w:sz w:val="24"/>
                <w:szCs w:val="24"/>
                <w14:ligatures w14:val="none"/>
              </w:rPr>
              <w:t>Kayij</w:t>
            </w:r>
            <w:proofErr w:type="spellEnd"/>
            <w:r w:rsidRPr="002A7AAE">
              <w:rPr>
                <w:rFonts w:ascii="Times New Roman" w:eastAsia="Times New Roman" w:hAnsi="Times New Roman" w:cs="Times New Roman"/>
                <w:kern w:val="0"/>
                <w:sz w:val="24"/>
                <w:szCs w:val="24"/>
                <w14:ligatures w14:val="none"/>
              </w:rPr>
              <w:t xml:space="preserve">-Wint, K., &amp; Ng, K.-M. (2023). Mentorship in counselor education: A scoping review. </w:t>
            </w:r>
            <w:r w:rsidRPr="002A7AAE">
              <w:rPr>
                <w:rFonts w:ascii="Times New Roman" w:eastAsia="Times New Roman" w:hAnsi="Times New Roman" w:cs="Times New Roman"/>
                <w:i/>
                <w:iCs/>
                <w:kern w:val="0"/>
                <w:sz w:val="24"/>
                <w:szCs w:val="24"/>
                <w14:ligatures w14:val="none"/>
              </w:rPr>
              <w:t>Teaching and Supervision in Counseling, 5</w:t>
            </w:r>
            <w:r w:rsidRPr="002A7AAE">
              <w:rPr>
                <w:rFonts w:ascii="Times New Roman" w:eastAsia="Times New Roman" w:hAnsi="Times New Roman" w:cs="Times New Roman"/>
                <w:kern w:val="0"/>
                <w:sz w:val="24"/>
                <w:szCs w:val="24"/>
                <w14:ligatures w14:val="none"/>
              </w:rPr>
              <w:t xml:space="preserve">(2), 80–94. </w:t>
            </w:r>
            <w:r w:rsidRPr="002A7AAE">
              <w:rPr>
                <w:rFonts w:ascii="Times New Roman" w:eastAsia="Times New Roman" w:hAnsi="Times New Roman" w:cs="Times New Roman"/>
                <w:kern w:val="0"/>
                <w:sz w:val="24"/>
                <w:szCs w:val="24"/>
                <w:u w:val="single"/>
                <w14:ligatures w14:val="none"/>
              </w:rPr>
              <w:t>https://doi.org/10.7290/tsc05i2is</w:t>
            </w:r>
          </w:p>
          <w:p w14:paraId="092EC9A9" w14:textId="162E4856" w:rsidR="2FBE610E" w:rsidRPr="003F10A4" w:rsidRDefault="2FBE610E" w:rsidP="00FD7435">
            <w:pPr>
              <w:spacing w:before="20" w:after="0" w:line="276" w:lineRule="auto"/>
              <w:rPr>
                <w:rFonts w:ascii="Times New Roman" w:eastAsia="Times New Roman" w:hAnsi="Times New Roman" w:cs="Times New Roman"/>
              </w:rPr>
            </w:pPr>
          </w:p>
        </w:tc>
      </w:tr>
      <w:tr w:rsidR="2FBE610E" w:rsidRPr="003F10A4" w14:paraId="21CFAD2B" w14:textId="77777777" w:rsidTr="2FBE610E">
        <w:trPr>
          <w:trHeight w:val="300"/>
        </w:trPr>
        <w:tc>
          <w:tcPr>
            <w:tcW w:w="3775" w:type="dxa"/>
          </w:tcPr>
          <w:p w14:paraId="2219A2DB" w14:textId="088A4C9E" w:rsidR="2FBE610E" w:rsidRPr="003F10A4" w:rsidRDefault="2FBE610E" w:rsidP="00B4253D">
            <w:pPr>
              <w:spacing w:before="20" w:after="0" w:line="276" w:lineRule="auto"/>
              <w:rPr>
                <w:rFonts w:ascii="Times New Roman" w:eastAsia="Times New Roman" w:hAnsi="Times New Roman" w:cs="Times New Roman"/>
                <w:b/>
                <w:bCs/>
              </w:rPr>
            </w:pPr>
            <w:r w:rsidRPr="003F10A4">
              <w:rPr>
                <w:rFonts w:ascii="Times New Roman" w:eastAsia="Times New Roman" w:hAnsi="Times New Roman" w:cs="Times New Roman"/>
                <w:b/>
                <w:bCs/>
              </w:rPr>
              <w:t>Professional Mentor Support Goals</w:t>
            </w:r>
            <w:r w:rsidR="00B4253D">
              <w:rPr>
                <w:rFonts w:ascii="Times New Roman" w:eastAsia="Times New Roman" w:hAnsi="Times New Roman" w:cs="Times New Roman"/>
                <w:b/>
                <w:bCs/>
              </w:rPr>
              <w:t xml:space="preserve">: </w:t>
            </w:r>
            <w:r w:rsidRPr="003F10A4">
              <w:rPr>
                <w:rFonts w:ascii="Times New Roman" w:eastAsia="Times New Roman" w:hAnsi="Times New Roman" w:cs="Times New Roman"/>
              </w:rPr>
              <w:t>Describe the goals (SMART) the CIT aims to achieve with professional mentor’s support.</w:t>
            </w:r>
          </w:p>
        </w:tc>
        <w:tc>
          <w:tcPr>
            <w:tcW w:w="6390" w:type="dxa"/>
          </w:tcPr>
          <w:p w14:paraId="26813F15" w14:textId="77777777" w:rsidR="002A7AAE" w:rsidRPr="002A7AAE" w:rsidRDefault="002A7AAE" w:rsidP="002A7AAE">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2A7AAE">
              <w:rPr>
                <w:rFonts w:ascii="Times New Roman" w:eastAsia="Times New Roman" w:hAnsi="Times New Roman" w:cs="Times New Roman"/>
                <w:kern w:val="0"/>
                <w:sz w:val="24"/>
                <w:szCs w:val="24"/>
                <w14:ligatures w14:val="none"/>
              </w:rPr>
              <w:t xml:space="preserve">With the support of a professional mentor, I hope to achieve several SMART goals that will strengthen my counseling practice (Stewart et al., 2024). First, I want to improve my clinical counseling skills by discussing challenging client cases with my mentor at least once each month during my internship. Second, I plan to strengthen my understanding of ethical decision-making and professional counseling standards within the next six months. Third, I want to </w:t>
            </w:r>
            <w:r w:rsidRPr="002A7AAE">
              <w:rPr>
                <w:rFonts w:ascii="Times New Roman" w:eastAsia="Times New Roman" w:hAnsi="Times New Roman" w:cs="Times New Roman"/>
                <w:kern w:val="0"/>
                <w:sz w:val="24"/>
                <w:szCs w:val="24"/>
                <w14:ligatures w14:val="none"/>
              </w:rPr>
              <w:lastRenderedPageBreak/>
              <w:t xml:space="preserve">improve my documentation and treatment planning by reviewing some of my progress notes with my mentor and receiving feedback. Another goal is to learn more about professional networking and career development in counseling. These goals are specific, measurable, achievable, relevant to my training, and time-bound during my internship. Mentoring relationships can significantly support professional development and identity formation for counselors-in-training (Toh et al., 2022; Krishna et al., 2025) </w:t>
            </w:r>
          </w:p>
          <w:p w14:paraId="475DDC7A" w14:textId="77777777" w:rsidR="002A7AAE" w:rsidRPr="002A7AAE" w:rsidRDefault="002A7AAE" w:rsidP="002A7AAE">
            <w:pPr>
              <w:spacing w:before="100" w:beforeAutospacing="1" w:after="100" w:afterAutospacing="1" w:line="240" w:lineRule="auto"/>
              <w:ind w:left="720" w:hanging="720"/>
              <w:rPr>
                <w:rFonts w:ascii="Times New Roman" w:eastAsia="Times New Roman" w:hAnsi="Times New Roman" w:cs="Times New Roman"/>
                <w:kern w:val="0"/>
                <w:sz w:val="20"/>
                <w:szCs w:val="20"/>
                <w14:ligatures w14:val="none"/>
              </w:rPr>
            </w:pPr>
            <w:r w:rsidRPr="002A7AAE">
              <w:rPr>
                <w:rFonts w:ascii="Times New Roman" w:eastAsia="Times New Roman" w:hAnsi="Times New Roman" w:cs="Times New Roman"/>
                <w:kern w:val="0"/>
                <w:sz w:val="24"/>
                <w:szCs w:val="24"/>
                <w14:ligatures w14:val="none"/>
              </w:rPr>
              <w:t xml:space="preserve">Krishna, L. K. R., Ravindran, N., Kwok, H. Y. F., Tan, X. Y., Soh, J., Leong, E. Y. M., Wan, D. W. J., Low, T. Y., Chan, A. W., Lim, N. C. J., Ng, Y. K., </w:t>
            </w:r>
            <w:proofErr w:type="spellStart"/>
            <w:r w:rsidRPr="002A7AAE">
              <w:rPr>
                <w:rFonts w:ascii="Times New Roman" w:eastAsia="Times New Roman" w:hAnsi="Times New Roman" w:cs="Times New Roman"/>
                <w:kern w:val="0"/>
                <w:sz w:val="24"/>
                <w:szCs w:val="24"/>
                <w14:ligatures w14:val="none"/>
              </w:rPr>
              <w:t>Thenpandiyan</w:t>
            </w:r>
            <w:proofErr w:type="spellEnd"/>
            <w:r w:rsidRPr="002A7AAE">
              <w:rPr>
                <w:rFonts w:ascii="Times New Roman" w:eastAsia="Times New Roman" w:hAnsi="Times New Roman" w:cs="Times New Roman"/>
                <w:kern w:val="0"/>
                <w:sz w:val="24"/>
                <w:szCs w:val="24"/>
                <w14:ligatures w14:val="none"/>
              </w:rPr>
              <w:t xml:space="preserve">, A. A., Leong, J. R., Lim, A. Y. D., Quah, E. L. Y., Tse, L. N., Pl, S., </w:t>
            </w:r>
            <w:proofErr w:type="spellStart"/>
            <w:r w:rsidRPr="002A7AAE">
              <w:rPr>
                <w:rFonts w:ascii="Times New Roman" w:eastAsia="Times New Roman" w:hAnsi="Times New Roman" w:cs="Times New Roman"/>
                <w:kern w:val="0"/>
                <w:sz w:val="24"/>
                <w:szCs w:val="24"/>
                <w14:ligatures w14:val="none"/>
              </w:rPr>
              <w:t>Rajanala</w:t>
            </w:r>
            <w:proofErr w:type="spellEnd"/>
            <w:r w:rsidRPr="002A7AAE">
              <w:rPr>
                <w:rFonts w:ascii="Times New Roman" w:eastAsia="Times New Roman" w:hAnsi="Times New Roman" w:cs="Times New Roman"/>
                <w:kern w:val="0"/>
                <w:sz w:val="24"/>
                <w:szCs w:val="24"/>
                <w14:ligatures w14:val="none"/>
              </w:rPr>
              <w:t xml:space="preserve">, S. P., Lua, J. K., Rajalingam, V., … Ong, S. Y. K. (2025). The impact of mentoring relationships on professional identity formation in medical education: A systematic review. </w:t>
            </w:r>
            <w:r w:rsidRPr="002A7AAE">
              <w:rPr>
                <w:rFonts w:ascii="Times New Roman" w:eastAsia="Times New Roman" w:hAnsi="Times New Roman" w:cs="Times New Roman"/>
                <w:i/>
                <w:iCs/>
                <w:kern w:val="0"/>
                <w:sz w:val="24"/>
                <w:szCs w:val="24"/>
                <w14:ligatures w14:val="none"/>
              </w:rPr>
              <w:t>BMC Medical Education, 25</w:t>
            </w:r>
            <w:r w:rsidRPr="002A7AAE">
              <w:rPr>
                <w:rFonts w:ascii="Times New Roman" w:eastAsia="Times New Roman" w:hAnsi="Times New Roman" w:cs="Times New Roman"/>
                <w:kern w:val="0"/>
                <w:sz w:val="24"/>
                <w:szCs w:val="24"/>
                <w14:ligatures w14:val="none"/>
              </w:rPr>
              <w:t xml:space="preserve">(1), 576. </w:t>
            </w:r>
            <w:r w:rsidRPr="002A7AAE">
              <w:rPr>
                <w:rFonts w:ascii="Times New Roman" w:eastAsia="Times New Roman" w:hAnsi="Times New Roman" w:cs="Times New Roman"/>
                <w:kern w:val="0"/>
                <w:sz w:val="24"/>
                <w:szCs w:val="24"/>
                <w:u w:val="single"/>
                <w14:ligatures w14:val="none"/>
              </w:rPr>
              <w:t>https://doi.org/10.1186/s12909-025-07158-y</w:t>
            </w:r>
          </w:p>
          <w:p w14:paraId="76E0089D" w14:textId="77777777" w:rsidR="002A7AAE" w:rsidRPr="002A7AAE" w:rsidRDefault="002A7AAE" w:rsidP="002A7AAE">
            <w:pPr>
              <w:spacing w:before="100" w:beforeAutospacing="1" w:after="100" w:afterAutospacing="1" w:line="240" w:lineRule="auto"/>
              <w:ind w:left="720" w:hanging="720"/>
              <w:rPr>
                <w:rFonts w:ascii="Times New Roman" w:eastAsia="Times New Roman" w:hAnsi="Times New Roman" w:cs="Times New Roman"/>
                <w:kern w:val="0"/>
                <w:sz w:val="20"/>
                <w:szCs w:val="20"/>
                <w14:ligatures w14:val="none"/>
              </w:rPr>
            </w:pPr>
            <w:r w:rsidRPr="002A7AAE">
              <w:rPr>
                <w:rFonts w:ascii="Times New Roman" w:eastAsia="Times New Roman" w:hAnsi="Times New Roman" w:cs="Times New Roman"/>
                <w:kern w:val="0"/>
                <w:sz w:val="24"/>
                <w:szCs w:val="24"/>
                <w14:ligatures w14:val="none"/>
              </w:rPr>
              <w:t xml:space="preserve">Stewart, V., McMillan, S. S., Hu, J., Collins, J. C., El-Den, S., O'Reilly, C. L., &amp; Wheeler, A. J. (2024). Are SMART goals </w:t>
            </w:r>
            <w:proofErr w:type="gramStart"/>
            <w:r w:rsidRPr="002A7AAE">
              <w:rPr>
                <w:rFonts w:ascii="Times New Roman" w:eastAsia="Times New Roman" w:hAnsi="Times New Roman" w:cs="Times New Roman"/>
                <w:kern w:val="0"/>
                <w:sz w:val="24"/>
                <w:szCs w:val="24"/>
                <w14:ligatures w14:val="none"/>
              </w:rPr>
              <w:t>fit-for-purpose</w:t>
            </w:r>
            <w:proofErr w:type="gramEnd"/>
            <w:r w:rsidRPr="002A7AAE">
              <w:rPr>
                <w:rFonts w:ascii="Times New Roman" w:eastAsia="Times New Roman" w:hAnsi="Times New Roman" w:cs="Times New Roman"/>
                <w:kern w:val="0"/>
                <w:sz w:val="24"/>
                <w:szCs w:val="24"/>
                <w14:ligatures w14:val="none"/>
              </w:rPr>
              <w:t xml:space="preserve">? Goal planning with mental health service-users in Australian community pharmacies. </w:t>
            </w:r>
            <w:r w:rsidRPr="002A7AAE">
              <w:rPr>
                <w:rFonts w:ascii="Times New Roman" w:eastAsia="Times New Roman" w:hAnsi="Times New Roman" w:cs="Times New Roman"/>
                <w:i/>
                <w:iCs/>
                <w:kern w:val="0"/>
                <w:sz w:val="24"/>
                <w:szCs w:val="24"/>
                <w14:ligatures w14:val="none"/>
              </w:rPr>
              <w:t>International Journal for Quality in Health Care, 36</w:t>
            </w:r>
            <w:r w:rsidRPr="002A7AAE">
              <w:rPr>
                <w:rFonts w:ascii="Times New Roman" w:eastAsia="Times New Roman" w:hAnsi="Times New Roman" w:cs="Times New Roman"/>
                <w:kern w:val="0"/>
                <w:sz w:val="24"/>
                <w:szCs w:val="24"/>
                <w14:ligatures w14:val="none"/>
              </w:rPr>
              <w:t xml:space="preserve">(1), mzae009. </w:t>
            </w:r>
            <w:r w:rsidRPr="002A7AAE">
              <w:rPr>
                <w:rFonts w:ascii="Times New Roman" w:eastAsia="Times New Roman" w:hAnsi="Times New Roman" w:cs="Times New Roman"/>
                <w:kern w:val="0"/>
                <w:sz w:val="24"/>
                <w:szCs w:val="24"/>
                <w:u w:val="single"/>
                <w14:ligatures w14:val="none"/>
              </w:rPr>
              <w:t>https://doi.org/10.1093/intqhc/mzae009</w:t>
            </w:r>
            <w:r w:rsidRPr="002A7AAE">
              <w:rPr>
                <w:rFonts w:ascii="Times New Roman" w:eastAsia="Times New Roman" w:hAnsi="Times New Roman" w:cs="Times New Roman"/>
                <w:kern w:val="0"/>
                <w:sz w:val="24"/>
                <w:szCs w:val="24"/>
                <w14:ligatures w14:val="none"/>
              </w:rPr>
              <w:t xml:space="preserve"> </w:t>
            </w:r>
          </w:p>
          <w:p w14:paraId="0BB75624" w14:textId="77777777" w:rsidR="002A7AAE" w:rsidRPr="002A7AAE" w:rsidRDefault="002A7AAE" w:rsidP="002A7AAE">
            <w:pPr>
              <w:spacing w:before="100" w:beforeAutospacing="1" w:after="100" w:afterAutospacing="1" w:line="240" w:lineRule="auto"/>
              <w:ind w:left="720" w:hanging="720"/>
              <w:rPr>
                <w:rFonts w:ascii="Times New Roman" w:eastAsia="Times New Roman" w:hAnsi="Times New Roman" w:cs="Times New Roman"/>
                <w:kern w:val="0"/>
                <w:sz w:val="20"/>
                <w:szCs w:val="20"/>
                <w14:ligatures w14:val="none"/>
              </w:rPr>
            </w:pPr>
            <w:r w:rsidRPr="002A7AAE">
              <w:rPr>
                <w:rFonts w:ascii="Times New Roman" w:eastAsia="Times New Roman" w:hAnsi="Times New Roman" w:cs="Times New Roman"/>
                <w:kern w:val="0"/>
                <w:sz w:val="24"/>
                <w:szCs w:val="24"/>
                <w14:ligatures w14:val="none"/>
              </w:rPr>
              <w:t xml:space="preserve">Toh, R. Q. E., Koh, K. K., Lua, J. K., Wong, R. S. M., Quah, E. L. Y., Panda, A., Ho, C. Y., Lim, N. A., Ong, Y. T., Chua, K. Z. Y., Wong, S. L. C. H., Yeo, L. Y. X., See, S. Y., Teo, J. J. Y., Renganathan, Y., &amp; Krishna, L. K. R. (2022). The role of mentoring, supervision, coaching, teaching and instruction on professional identity formation: A systematic scoping review. </w:t>
            </w:r>
            <w:r w:rsidRPr="002A7AAE">
              <w:rPr>
                <w:rFonts w:ascii="Times New Roman" w:eastAsia="Times New Roman" w:hAnsi="Times New Roman" w:cs="Times New Roman"/>
                <w:i/>
                <w:iCs/>
                <w:kern w:val="0"/>
                <w:sz w:val="24"/>
                <w:szCs w:val="24"/>
                <w14:ligatures w14:val="none"/>
              </w:rPr>
              <w:t>BMC Medical Education, 22</w:t>
            </w:r>
            <w:r w:rsidRPr="002A7AAE">
              <w:rPr>
                <w:rFonts w:ascii="Times New Roman" w:eastAsia="Times New Roman" w:hAnsi="Times New Roman" w:cs="Times New Roman"/>
                <w:kern w:val="0"/>
                <w:sz w:val="24"/>
                <w:szCs w:val="24"/>
                <w14:ligatures w14:val="none"/>
              </w:rPr>
              <w:t xml:space="preserve">(1), 531. </w:t>
            </w:r>
            <w:r w:rsidRPr="002A7AAE">
              <w:rPr>
                <w:rFonts w:ascii="Times New Roman" w:eastAsia="Times New Roman" w:hAnsi="Times New Roman" w:cs="Times New Roman"/>
                <w:kern w:val="0"/>
                <w:sz w:val="24"/>
                <w:szCs w:val="24"/>
                <w:u w:val="single"/>
                <w14:ligatures w14:val="none"/>
              </w:rPr>
              <w:t>https://doi.org/10.1186/s12909-022-03589-z</w:t>
            </w:r>
          </w:p>
          <w:p w14:paraId="687EA4CF" w14:textId="1A928C60" w:rsidR="2FBE610E" w:rsidRPr="003F10A4" w:rsidRDefault="2FBE610E" w:rsidP="00FD7435">
            <w:pPr>
              <w:spacing w:before="20" w:after="0" w:line="276" w:lineRule="auto"/>
              <w:rPr>
                <w:rFonts w:ascii="Times New Roman" w:eastAsia="Times New Roman" w:hAnsi="Times New Roman" w:cs="Times New Roman"/>
              </w:rPr>
            </w:pPr>
          </w:p>
        </w:tc>
      </w:tr>
    </w:tbl>
    <w:p w14:paraId="4EF803C8" w14:textId="0568FD00" w:rsidR="2FBE610E" w:rsidRDefault="2FBE610E" w:rsidP="2FBE610E">
      <w:pPr>
        <w:jc w:val="center"/>
        <w:rPr>
          <w:rFonts w:ascii="Times New Roman" w:eastAsia="Times New Roman" w:hAnsi="Times New Roman" w:cs="Times New Roman"/>
          <w:b/>
          <w:bCs/>
          <w:sz w:val="28"/>
          <w:szCs w:val="28"/>
        </w:rPr>
      </w:pPr>
    </w:p>
    <w:sectPr w:rsidR="2FBE610E" w:rsidSect="004B0C2E">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9E2B73" w14:textId="77777777" w:rsidR="006301D7" w:rsidRDefault="006301D7" w:rsidP="00D57CDE">
      <w:pPr>
        <w:spacing w:after="0" w:line="240" w:lineRule="auto"/>
      </w:pPr>
      <w:r>
        <w:separator/>
      </w:r>
    </w:p>
  </w:endnote>
  <w:endnote w:type="continuationSeparator" w:id="0">
    <w:p w14:paraId="48327FB6" w14:textId="77777777" w:rsidR="006301D7" w:rsidRDefault="006301D7" w:rsidP="00D57C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7BDD3" w14:textId="67CAF08A" w:rsidR="2FBE610E" w:rsidRDefault="007A73D3" w:rsidP="007A73D3">
    <w:pPr>
      <w:jc w:val="center"/>
    </w:pPr>
    <w:r w:rsidRPr="007A73D3">
      <w:t>© 2025. Grand Canyon University.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88B73" w14:textId="77777777" w:rsidR="006301D7" w:rsidRDefault="006301D7" w:rsidP="00D57CDE">
      <w:pPr>
        <w:spacing w:after="0" w:line="240" w:lineRule="auto"/>
      </w:pPr>
      <w:r>
        <w:separator/>
      </w:r>
    </w:p>
  </w:footnote>
  <w:footnote w:type="continuationSeparator" w:id="0">
    <w:p w14:paraId="383D869E" w14:textId="77777777" w:rsidR="006301D7" w:rsidRDefault="006301D7" w:rsidP="00D57C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28F21" w14:textId="7A8C246E" w:rsidR="00D57CDE" w:rsidRDefault="2FBE610E" w:rsidP="2FBE610E">
    <w:r>
      <w:rPr>
        <w:noProof/>
      </w:rPr>
      <w:drawing>
        <wp:inline distT="0" distB="0" distL="0" distR="0" wp14:anchorId="6BF0E895" wp14:editId="7BB30035">
          <wp:extent cx="2314575" cy="552450"/>
          <wp:effectExtent l="0" t="0" r="0" b="0"/>
          <wp:docPr id="660824438" name="Picture 660824438" descr="Picture 479897655,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2314575" cy="552450"/>
                  </a:xfrm>
                  <a:prstGeom prst="rect">
                    <a:avLst/>
                  </a:prstGeom>
                </pic:spPr>
              </pic:pic>
            </a:graphicData>
          </a:graphic>
        </wp:inline>
      </w:drawing>
    </w:r>
    <w:r w:rsidR="00D57CDE">
      <w:br/>
    </w:r>
  </w:p>
  <w:p w14:paraId="78D1A9CF" w14:textId="77777777" w:rsidR="00D57CDE" w:rsidRDefault="00D57CD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C2E"/>
    <w:rsid w:val="0000688B"/>
    <w:rsid w:val="001165F9"/>
    <w:rsid w:val="00157F93"/>
    <w:rsid w:val="00184F63"/>
    <w:rsid w:val="001E7168"/>
    <w:rsid w:val="0022375E"/>
    <w:rsid w:val="00261581"/>
    <w:rsid w:val="0029268D"/>
    <w:rsid w:val="002A7AAE"/>
    <w:rsid w:val="002C20B5"/>
    <w:rsid w:val="00384CA5"/>
    <w:rsid w:val="003F10A4"/>
    <w:rsid w:val="003F75B6"/>
    <w:rsid w:val="00415FA1"/>
    <w:rsid w:val="00424092"/>
    <w:rsid w:val="0043518D"/>
    <w:rsid w:val="004B0C2E"/>
    <w:rsid w:val="004C5262"/>
    <w:rsid w:val="00542CEA"/>
    <w:rsid w:val="005F62ED"/>
    <w:rsid w:val="006301D7"/>
    <w:rsid w:val="006BE580"/>
    <w:rsid w:val="006D6F4E"/>
    <w:rsid w:val="00754507"/>
    <w:rsid w:val="007A569A"/>
    <w:rsid w:val="007A73D3"/>
    <w:rsid w:val="0084050B"/>
    <w:rsid w:val="009303C1"/>
    <w:rsid w:val="0094404B"/>
    <w:rsid w:val="00952086"/>
    <w:rsid w:val="00990F98"/>
    <w:rsid w:val="009C00BE"/>
    <w:rsid w:val="009C356F"/>
    <w:rsid w:val="009F151D"/>
    <w:rsid w:val="00AF026B"/>
    <w:rsid w:val="00AF56DF"/>
    <w:rsid w:val="00B4253D"/>
    <w:rsid w:val="00C01E21"/>
    <w:rsid w:val="00C34BE5"/>
    <w:rsid w:val="00C43E39"/>
    <w:rsid w:val="00D57CDE"/>
    <w:rsid w:val="00DB594D"/>
    <w:rsid w:val="00DF1744"/>
    <w:rsid w:val="00ED5B4A"/>
    <w:rsid w:val="00F32177"/>
    <w:rsid w:val="00FA63B9"/>
    <w:rsid w:val="00FD3175"/>
    <w:rsid w:val="00FD7435"/>
    <w:rsid w:val="015D8A79"/>
    <w:rsid w:val="05127C40"/>
    <w:rsid w:val="06419C20"/>
    <w:rsid w:val="0A7DF4EA"/>
    <w:rsid w:val="0A9E88F3"/>
    <w:rsid w:val="10F943F0"/>
    <w:rsid w:val="10FAAFE3"/>
    <w:rsid w:val="138DE022"/>
    <w:rsid w:val="1A26910F"/>
    <w:rsid w:val="1EB4E887"/>
    <w:rsid w:val="1FBCAC4B"/>
    <w:rsid w:val="22675EAD"/>
    <w:rsid w:val="2440A420"/>
    <w:rsid w:val="283901DB"/>
    <w:rsid w:val="28E5E917"/>
    <w:rsid w:val="2976D544"/>
    <w:rsid w:val="2A0855FD"/>
    <w:rsid w:val="2A9C498B"/>
    <w:rsid w:val="2BC9AD90"/>
    <w:rsid w:val="2DC6BE21"/>
    <w:rsid w:val="2E109983"/>
    <w:rsid w:val="2FBE610E"/>
    <w:rsid w:val="328836E2"/>
    <w:rsid w:val="3C6A4630"/>
    <w:rsid w:val="3CCB9C10"/>
    <w:rsid w:val="40C163E1"/>
    <w:rsid w:val="40D1E413"/>
    <w:rsid w:val="4321AACF"/>
    <w:rsid w:val="46F65B44"/>
    <w:rsid w:val="494F2517"/>
    <w:rsid w:val="497B6CF9"/>
    <w:rsid w:val="4C9FD76B"/>
    <w:rsid w:val="5D000A47"/>
    <w:rsid w:val="5DB66987"/>
    <w:rsid w:val="6002C793"/>
    <w:rsid w:val="62D0E049"/>
    <w:rsid w:val="6322256F"/>
    <w:rsid w:val="6451AB54"/>
    <w:rsid w:val="665C0C97"/>
    <w:rsid w:val="6906D1DB"/>
    <w:rsid w:val="69940EBE"/>
    <w:rsid w:val="69FF6DB8"/>
    <w:rsid w:val="6F4373C1"/>
    <w:rsid w:val="70333740"/>
    <w:rsid w:val="77672F88"/>
    <w:rsid w:val="7AA4C047"/>
    <w:rsid w:val="7B760EC2"/>
    <w:rsid w:val="7C31312C"/>
    <w:rsid w:val="7D1558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3705E"/>
  <w15:chartTrackingRefBased/>
  <w15:docId w15:val="{4F889108-5BA2-4714-85F0-0947BC281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C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7C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7CDE"/>
  </w:style>
  <w:style w:type="paragraph" w:styleId="Footer">
    <w:name w:val="footer"/>
    <w:basedOn w:val="Normal"/>
    <w:link w:val="FooterChar"/>
    <w:uiPriority w:val="99"/>
    <w:unhideWhenUsed/>
    <w:rsid w:val="00D57C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7CDE"/>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7A73D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37d47695-dda2-48a2-87bc-2a1f7ac7fedc" xsi:nil="true"/>
    <lcf76f155ced4ddcb4097134ff3c332f xmlns="b457ba54-12e9-41a3-ab87-ffd5bc64543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11D7BF13958C64483E7E107A08507EA" ma:contentTypeVersion="3706" ma:contentTypeDescription="Create a new document." ma:contentTypeScope="" ma:versionID="27b9d429859bcb4cc95ca5b147d3168a">
  <xsd:schema xmlns:xsd="http://www.w3.org/2001/XMLSchema" xmlns:xs="http://www.w3.org/2001/XMLSchema" xmlns:p="http://schemas.microsoft.com/office/2006/metadata/properties" xmlns:ns1="http://schemas.microsoft.com/sharepoint/v3" xmlns:ns2="b457ba54-12e9-41a3-ab87-ffd5bc645430" xmlns:ns3="37d47695-dda2-48a2-87bc-2a1f7ac7fedc" targetNamespace="http://schemas.microsoft.com/office/2006/metadata/properties" ma:root="true" ma:fieldsID="1c82921937d1af28a735bf3437c860b8" ns1:_="" ns2:_="" ns3:_="">
    <xsd:import namespace="http://schemas.microsoft.com/sharepoint/v3"/>
    <xsd:import namespace="b457ba54-12e9-41a3-ab87-ffd5bc645430"/>
    <xsd:import namespace="37d47695-dda2-48a2-87bc-2a1f7ac7fed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CR"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57ba54-12e9-41a3-ab87-ffd5bc645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f79346d-4f46-4bf1-b4df-486c6d391f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7d47695-dda2-48a2-87bc-2a1f7ac7fed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bea8f4f-161d-469c-9cf2-f7071433846c}" ma:internalName="TaxCatchAll" ma:showField="CatchAllData" ma:web="37d47695-dda2-48a2-87bc-2a1f7ac7fe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30446E-C25F-4F22-B405-9C6D37413B32}">
  <ds:schemaRefs>
    <ds:schemaRef ds:uri="http://schemas.microsoft.com/sharepoint/v3/contenttype/forms"/>
  </ds:schemaRefs>
</ds:datastoreItem>
</file>

<file path=customXml/itemProps2.xml><?xml version="1.0" encoding="utf-8"?>
<ds:datastoreItem xmlns:ds="http://schemas.openxmlformats.org/officeDocument/2006/customXml" ds:itemID="{EC2A3C7B-A212-4C6E-BEC5-E1C7C1CF130B}">
  <ds:schemaRefs>
    <ds:schemaRef ds:uri="http://schemas.microsoft.com/office/2006/metadata/properties"/>
    <ds:schemaRef ds:uri="http://schemas.microsoft.com/office/infopath/2007/PartnerControls"/>
    <ds:schemaRef ds:uri="http://schemas.microsoft.com/sharepoint/v3"/>
    <ds:schemaRef ds:uri="37d47695-dda2-48a2-87bc-2a1f7ac7fedc"/>
    <ds:schemaRef ds:uri="b457ba54-12e9-41a3-ab87-ffd5bc645430"/>
  </ds:schemaRefs>
</ds:datastoreItem>
</file>

<file path=customXml/itemProps3.xml><?xml version="1.0" encoding="utf-8"?>
<ds:datastoreItem xmlns:ds="http://schemas.openxmlformats.org/officeDocument/2006/customXml" ds:itemID="{8F768AD7-1F1C-40AE-B9A7-077CE1DAD3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457ba54-12e9-41a3-ab87-ffd5bc645430"/>
    <ds:schemaRef ds:uri="37d47695-dda2-48a2-87bc-2a1f7ac7fe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892</Words>
  <Characters>5370</Characters>
  <Application>Microsoft Office Word</Application>
  <DocSecurity>0</DocSecurity>
  <Lines>130</Lines>
  <Paragraphs>18</Paragraphs>
  <ScaleCrop>false</ScaleCrop>
  <Company>Grand Canyon</Company>
  <LinksUpToDate>false</LinksUpToDate>
  <CharactersWithSpaces>6247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Grigg</dc:creator>
  <cp:keywords/>
  <dc:description/>
  <cp:lastModifiedBy>Austin Akalonu</cp:lastModifiedBy>
  <cp:revision>3</cp:revision>
  <dcterms:created xsi:type="dcterms:W3CDTF">2026-03-08T20:28:00Z</dcterms:created>
  <dcterms:modified xsi:type="dcterms:W3CDTF">2026-03-08T20:46:00Z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0x010100911D7BF13958C64483E7E107A08507EA</vt:lpwstr>
  </property>
  <property fmtid="{D5CDD505-2E9C-101B-9397-08002B2CF9AE}" pid="3" name="MediaServiceImageTags">
    <vt:lpwstr/>
  </property>
</Properties>
</file>